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2E" w:rsidRPr="0095782E" w:rsidRDefault="0095782E" w:rsidP="0095782E">
      <w:pPr>
        <w:shd w:val="clear" w:color="auto" w:fill="FFFFFF"/>
        <w:spacing w:before="240" w:after="240"/>
        <w:jc w:val="center"/>
        <w:rPr>
          <w:rFonts w:ascii="Verdana" w:eastAsia="Times New Roman" w:hAnsi="Verdana" w:cs="Times New Roman"/>
          <w:color w:val="161616"/>
          <w:sz w:val="19"/>
          <w:szCs w:val="19"/>
          <w:lang w:eastAsia="sv-SE"/>
        </w:rPr>
      </w:pPr>
      <w:r w:rsidRPr="0095782E">
        <w:rPr>
          <w:rFonts w:ascii="Verdana" w:eastAsia="Times New Roman" w:hAnsi="Verdana" w:cs="Times New Roman"/>
          <w:noProof/>
          <w:color w:val="1D3545"/>
          <w:sz w:val="19"/>
          <w:szCs w:val="19"/>
          <w:lang w:eastAsia="sv-SE"/>
        </w:rPr>
        <w:drawing>
          <wp:inline distT="0" distB="0" distL="0" distR="0" wp14:anchorId="0551A5D3" wp14:editId="4352CB53">
            <wp:extent cx="3329940" cy="2506980"/>
            <wp:effectExtent l="0" t="0" r="3810" b="7620"/>
            <wp:docPr id="1" name="Bild 1" descr="Vindkraftp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dkraftpa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506980"/>
                    </a:xfrm>
                    <a:prstGeom prst="rect">
                      <a:avLst/>
                    </a:prstGeom>
                    <a:noFill/>
                    <a:ln>
                      <a:noFill/>
                    </a:ln>
                  </pic:spPr>
                </pic:pic>
              </a:graphicData>
            </a:graphic>
          </wp:inline>
        </w:drawing>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i/>
          <w:iCs/>
          <w:color w:val="161616"/>
          <w:sz w:val="19"/>
          <w:szCs w:val="19"/>
          <w:lang w:eastAsia="sv-SE"/>
        </w:rPr>
        <w:t>Utdrag ur</w:t>
      </w:r>
    </w:p>
    <w:p w:rsidR="0095782E" w:rsidRPr="0095782E" w:rsidRDefault="0095782E" w:rsidP="0095782E">
      <w:pPr>
        <w:shd w:val="clear" w:color="auto" w:fill="FFFFFF"/>
        <w:spacing w:before="319" w:after="48"/>
        <w:outlineLvl w:val="3"/>
        <w:rPr>
          <w:rFonts w:ascii="Verdana" w:eastAsia="Times New Roman" w:hAnsi="Verdana" w:cs="Times New Roman"/>
          <w:b/>
          <w:bCs/>
          <w:color w:val="161616"/>
          <w:sz w:val="29"/>
          <w:szCs w:val="29"/>
          <w:lang w:eastAsia="sv-SE"/>
        </w:rPr>
      </w:pPr>
      <w:r w:rsidRPr="0095782E">
        <w:rPr>
          <w:rFonts w:ascii="Verdana" w:eastAsia="Times New Roman" w:hAnsi="Verdana" w:cs="Times New Roman"/>
          <w:b/>
          <w:bCs/>
          <w:color w:val="161616"/>
          <w:sz w:val="29"/>
          <w:szCs w:val="29"/>
          <w:lang w:eastAsia="sv-SE"/>
        </w:rPr>
        <w:t>Moderna vindkraftverk genererar farligt "smutsig" elektricitet</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 xml:space="preserve">Av Catherine </w:t>
      </w:r>
      <w:proofErr w:type="spellStart"/>
      <w:r w:rsidRPr="0095782E">
        <w:rPr>
          <w:rFonts w:ascii="Verdana" w:eastAsia="Times New Roman" w:hAnsi="Verdana" w:cs="Times New Roman"/>
          <w:color w:val="161616"/>
          <w:sz w:val="19"/>
          <w:szCs w:val="19"/>
          <w:lang w:eastAsia="sv-SE"/>
        </w:rPr>
        <w:t>Kleiber</w:t>
      </w:r>
      <w:proofErr w:type="spellEnd"/>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i/>
          <w:iCs/>
          <w:color w:val="161616"/>
          <w:sz w:val="19"/>
          <w:szCs w:val="19"/>
          <w:lang w:eastAsia="sv-SE"/>
        </w:rPr>
        <w:t>Vågformer och bild med tillstånd av David Colling</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Vindkraftverk orsakar allvarliga hälsoproblem. Dessa hälsoproblem är ofta förknippade, av människorna som har dem, med flimmer och buller från vindkraftverken. Detta leder ofta till att rapporter rabatteras.</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 xml:space="preserve">Invånare i området kring Ripley </w:t>
      </w:r>
      <w:proofErr w:type="spellStart"/>
      <w:r w:rsidRPr="0095782E">
        <w:rPr>
          <w:rFonts w:ascii="Verdana" w:eastAsia="Times New Roman" w:hAnsi="Verdana" w:cs="Times New Roman"/>
          <w:color w:val="161616"/>
          <w:sz w:val="19"/>
          <w:szCs w:val="19"/>
          <w:lang w:eastAsia="sv-SE"/>
        </w:rPr>
        <w:t>Wind</w:t>
      </w:r>
      <w:proofErr w:type="spellEnd"/>
      <w:r w:rsidRPr="0095782E">
        <w:rPr>
          <w:rFonts w:ascii="Verdana" w:eastAsia="Times New Roman" w:hAnsi="Verdana" w:cs="Times New Roman"/>
          <w:color w:val="161616"/>
          <w:sz w:val="19"/>
          <w:szCs w:val="19"/>
          <w:lang w:eastAsia="sv-SE"/>
        </w:rPr>
        <w:t xml:space="preserve"> Farm i Ontario där </w:t>
      </w:r>
      <w:proofErr w:type="spellStart"/>
      <w:r w:rsidRPr="0095782E">
        <w:rPr>
          <w:rFonts w:ascii="Verdana" w:eastAsia="Times New Roman" w:hAnsi="Verdana" w:cs="Times New Roman"/>
          <w:color w:val="161616"/>
          <w:sz w:val="19"/>
          <w:szCs w:val="19"/>
          <w:lang w:eastAsia="sv-SE"/>
        </w:rPr>
        <w:t>Enercon</w:t>
      </w:r>
      <w:proofErr w:type="spellEnd"/>
      <w:r w:rsidRPr="0095782E">
        <w:rPr>
          <w:rFonts w:ascii="Verdana" w:eastAsia="Times New Roman" w:hAnsi="Verdana" w:cs="Times New Roman"/>
          <w:color w:val="161616"/>
          <w:sz w:val="19"/>
          <w:szCs w:val="19"/>
          <w:lang w:eastAsia="sv-SE"/>
        </w:rPr>
        <w:t xml:space="preserve"> E82-vindkraftverk är installerade känner att turbinerna gör dem sjuka. Invånarna lider av ringningar i öronen, huvudvärk, sömnlöshet, farligt förhöjt blodtryck (kräver medicin), hjärtklappning, klåda i öronen, tår i ögonen, öronvärk och tryck på bröstet som får dem att kämpa för att andas. Symptomen försvinner när de boende lämnar området. Fyra invånare tvingades flytta från sina hem, symptomen var så illa. Invånarna klagar också över dålig mottagning av radio, TV och parabol. Det finns ingen radiomottagning under eller nära kraftledningarna från vindkraftverken eftersom det är för mycket störningar. Lokala bönder har upptäckt att de får huvudvärk när de kör i närheten av dessa kraftledningar.</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Vågformerna nedan togs vid e</w:t>
      </w:r>
      <w:r>
        <w:rPr>
          <w:rFonts w:ascii="Verdana" w:eastAsia="Times New Roman" w:hAnsi="Verdana" w:cs="Times New Roman"/>
          <w:color w:val="161616"/>
          <w:sz w:val="19"/>
          <w:szCs w:val="19"/>
          <w:lang w:eastAsia="sv-SE"/>
        </w:rPr>
        <w:t>n</w:t>
      </w:r>
      <w:r w:rsidRPr="0095782E">
        <w:rPr>
          <w:rFonts w:ascii="Verdana" w:eastAsia="Times New Roman" w:hAnsi="Verdana" w:cs="Times New Roman"/>
          <w:color w:val="161616"/>
          <w:sz w:val="19"/>
          <w:szCs w:val="19"/>
          <w:lang w:eastAsia="sv-SE"/>
        </w:rPr>
        <w:t xml:space="preserve"> av bostäderna i området. Den första vågformen togs innan vindkraftsparken togs i drift. (Som du kan se fanns ett jordströmsproblem redan innan vindkraftparken startade.) Frekvensprofilen för noll-till-jord-spänningen förändrades dramatiskt efter att vindkraftsparken togs i drift (andra vågformen). Det finns mycket fler höga och mycket höga frekvenser närvarande; indikeras av vågformens ökade spik</w:t>
      </w:r>
      <w:r>
        <w:rPr>
          <w:rFonts w:ascii="Verdana" w:eastAsia="Times New Roman" w:hAnsi="Verdana" w:cs="Times New Roman"/>
          <w:color w:val="161616"/>
          <w:sz w:val="19"/>
          <w:szCs w:val="19"/>
          <w:lang w:eastAsia="sv-SE"/>
        </w:rPr>
        <w:t>ar</w:t>
      </w:r>
      <w:r w:rsidRPr="0095782E">
        <w:rPr>
          <w:rFonts w:ascii="Verdana" w:eastAsia="Times New Roman" w:hAnsi="Verdana" w:cs="Times New Roman"/>
          <w:color w:val="161616"/>
          <w:sz w:val="19"/>
          <w:szCs w:val="19"/>
          <w:lang w:eastAsia="sv-SE"/>
        </w:rPr>
        <w:t>.</w:t>
      </w:r>
    </w:p>
    <w:p w:rsidR="0095782E" w:rsidRPr="0095782E" w:rsidRDefault="0095782E" w:rsidP="0095782E">
      <w:pPr>
        <w:shd w:val="clear" w:color="auto" w:fill="FFFFFF"/>
        <w:spacing w:before="240" w:after="240"/>
        <w:jc w:val="center"/>
        <w:rPr>
          <w:rFonts w:ascii="Verdana" w:eastAsia="Times New Roman" w:hAnsi="Verdana" w:cs="Times New Roman"/>
          <w:color w:val="161616"/>
          <w:sz w:val="19"/>
          <w:szCs w:val="19"/>
          <w:lang w:eastAsia="sv-SE"/>
        </w:rPr>
      </w:pPr>
      <w:r w:rsidRPr="0095782E">
        <w:rPr>
          <w:rFonts w:ascii="Verdana" w:eastAsia="Times New Roman" w:hAnsi="Verdana" w:cs="Times New Roman"/>
          <w:noProof/>
          <w:color w:val="161616"/>
          <w:sz w:val="19"/>
          <w:szCs w:val="19"/>
          <w:lang w:eastAsia="sv-SE"/>
        </w:rPr>
        <w:drawing>
          <wp:inline distT="0" distB="0" distL="0" distR="0" wp14:anchorId="28534DC5" wp14:editId="5FEE9158">
            <wp:extent cx="5143500" cy="15773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577340"/>
                    </a:xfrm>
                    <a:prstGeom prst="rect">
                      <a:avLst/>
                    </a:prstGeom>
                    <a:noFill/>
                    <a:ln>
                      <a:noFill/>
                    </a:ln>
                  </pic:spPr>
                </pic:pic>
              </a:graphicData>
            </a:graphic>
          </wp:inline>
        </w:drawing>
      </w:r>
    </w:p>
    <w:p w:rsidR="0095782E" w:rsidRPr="0095782E" w:rsidRDefault="0095782E" w:rsidP="0095782E">
      <w:pPr>
        <w:shd w:val="clear" w:color="auto" w:fill="FFFFFF"/>
        <w:spacing w:before="240" w:after="240"/>
        <w:jc w:val="center"/>
        <w:rPr>
          <w:rFonts w:ascii="Verdana" w:eastAsia="Times New Roman" w:hAnsi="Verdana" w:cs="Times New Roman"/>
          <w:color w:val="161616"/>
          <w:sz w:val="19"/>
          <w:szCs w:val="19"/>
          <w:lang w:eastAsia="sv-SE"/>
        </w:rPr>
      </w:pPr>
      <w:r w:rsidRPr="0095782E">
        <w:rPr>
          <w:rFonts w:ascii="Verdana" w:eastAsia="Times New Roman" w:hAnsi="Verdana" w:cs="Times New Roman"/>
          <w:noProof/>
          <w:color w:val="161616"/>
          <w:sz w:val="19"/>
          <w:szCs w:val="19"/>
          <w:lang w:eastAsia="sv-SE"/>
        </w:rPr>
        <w:lastRenderedPageBreak/>
        <w:drawing>
          <wp:inline distT="0" distB="0" distL="0" distR="0" wp14:anchorId="1EDB484C" wp14:editId="041AB8F1">
            <wp:extent cx="5143500" cy="2667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667000"/>
                    </a:xfrm>
                    <a:prstGeom prst="rect">
                      <a:avLst/>
                    </a:prstGeom>
                    <a:noFill/>
                    <a:ln>
                      <a:noFill/>
                    </a:ln>
                  </pic:spPr>
                </pic:pic>
              </a:graphicData>
            </a:graphic>
          </wp:inline>
        </w:drawing>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Som framgår av dessa vågformer är vindkraftverk extremt elektriskt förorenande. Studier och anekdotiska rapporter associerar elektriska föroreningar med en liknande uppsättning symtom som de som upplevs av invånarna i området (1, 2, 3). Symtomen förknippade med elektrisk förorening orsakas av överexponering för höga frekvenser och kallas radiovågssjuka (4). Tekniska dokument diskuterar det faktum att det bara krävs mycket små mängder högfrekventa signaler (antingen från transienter eller kommunikationer) på ledningar för att inducera betydande elektriska strömmar i människokroppen. De stöder fynd av mänskliga hälsoproblem orsakade av exponering för även små mängder av höga frekvenser (5, 6). De specifika symtomen som upplevs beror på både de förekommande frekvenserna och kroppstypen och längden hos den exponerade personen. Ökad risk för cancer är förknippad med exponering för både "smutsig" ström på ledningar och elektriska jordströmmar (7, 8). Djur upplever också hälsoproblem relaterade till exponering för elektriska föroreningar. </w:t>
      </w:r>
      <w:r>
        <w:rPr>
          <w:rFonts w:ascii="Verdana" w:eastAsia="Times New Roman" w:hAnsi="Verdana" w:cs="Times New Roman"/>
          <w:color w:val="161616"/>
          <w:sz w:val="19"/>
          <w:szCs w:val="19"/>
          <w:lang w:eastAsia="sv-SE"/>
        </w:rPr>
        <w:t>K</w:t>
      </w:r>
      <w:r w:rsidRPr="0095782E">
        <w:rPr>
          <w:rFonts w:ascii="Verdana" w:eastAsia="Times New Roman" w:hAnsi="Verdana" w:cs="Times New Roman"/>
          <w:color w:val="161616"/>
          <w:sz w:val="19"/>
          <w:szCs w:val="19"/>
          <w:lang w:eastAsia="sv-SE"/>
        </w:rPr>
        <w:t>omjölksproduktion och hälsa lider när exponeringen för högfrekventa transienter ökar (9, 10).</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proofErr w:type="spellStart"/>
      <w:r w:rsidRPr="0095782E">
        <w:rPr>
          <w:rFonts w:ascii="Verdana" w:eastAsia="Times New Roman" w:hAnsi="Verdana" w:cs="Times New Roman"/>
          <w:color w:val="161616"/>
          <w:sz w:val="19"/>
          <w:szCs w:val="19"/>
          <w:lang w:eastAsia="sv-SE"/>
        </w:rPr>
        <w:t>Suncor</w:t>
      </w:r>
      <w:proofErr w:type="spellEnd"/>
      <w:r w:rsidRPr="0095782E">
        <w:rPr>
          <w:rFonts w:ascii="Verdana" w:eastAsia="Times New Roman" w:hAnsi="Verdana" w:cs="Times New Roman"/>
          <w:color w:val="161616"/>
          <w:sz w:val="19"/>
          <w:szCs w:val="19"/>
          <w:lang w:eastAsia="sv-SE"/>
        </w:rPr>
        <w:t xml:space="preserve"> och </w:t>
      </w:r>
      <w:proofErr w:type="spellStart"/>
      <w:r w:rsidRPr="0095782E">
        <w:rPr>
          <w:rFonts w:ascii="Verdana" w:eastAsia="Times New Roman" w:hAnsi="Verdana" w:cs="Times New Roman"/>
          <w:color w:val="161616"/>
          <w:sz w:val="19"/>
          <w:szCs w:val="19"/>
          <w:lang w:eastAsia="sv-SE"/>
        </w:rPr>
        <w:t>Acciona</w:t>
      </w:r>
      <w:proofErr w:type="spellEnd"/>
      <w:r w:rsidRPr="0095782E">
        <w:rPr>
          <w:rFonts w:ascii="Verdana" w:eastAsia="Times New Roman" w:hAnsi="Verdana" w:cs="Times New Roman"/>
          <w:color w:val="161616"/>
          <w:sz w:val="19"/>
          <w:szCs w:val="19"/>
          <w:lang w:eastAsia="sv-SE"/>
        </w:rPr>
        <w:t xml:space="preserve"> har i viss mån försökt åtgärda problemet vid vindkraftsparken Ripley. De grävde ner samlarledningen från turbinen nära några av de värst drabbade husen och gav hemmen en separat distributionsledning. De satte också en isolator mellan neutralledningen och jordningsnätet för vindkraftsparken</w:t>
      </w:r>
      <w:r>
        <w:rPr>
          <w:rFonts w:ascii="Verdana" w:eastAsia="Times New Roman" w:hAnsi="Verdana" w:cs="Times New Roman"/>
          <w:color w:val="161616"/>
          <w:sz w:val="19"/>
          <w:szCs w:val="19"/>
          <w:lang w:eastAsia="sv-SE"/>
        </w:rPr>
        <w:t xml:space="preserve">, vilket </w:t>
      </w:r>
      <w:r w:rsidRPr="0095782E">
        <w:rPr>
          <w:rFonts w:ascii="Verdana" w:eastAsia="Times New Roman" w:hAnsi="Verdana" w:cs="Times New Roman"/>
          <w:color w:val="161616"/>
          <w:sz w:val="19"/>
          <w:szCs w:val="19"/>
          <w:lang w:eastAsia="sv-SE"/>
        </w:rPr>
        <w:t xml:space="preserve">hjälpte något. Det reducerade de höga frekvenserna som inducerades på distributionssystemet av närheten till kollektorerna och de höga frekvenserna som sattes direkt på </w:t>
      </w:r>
      <w:proofErr w:type="spellStart"/>
      <w:r w:rsidRPr="0095782E">
        <w:rPr>
          <w:rFonts w:ascii="Verdana" w:eastAsia="Times New Roman" w:hAnsi="Verdana" w:cs="Times New Roman"/>
          <w:color w:val="161616"/>
          <w:sz w:val="19"/>
          <w:szCs w:val="19"/>
          <w:lang w:eastAsia="sv-SE"/>
        </w:rPr>
        <w:t>neutralen</w:t>
      </w:r>
      <w:proofErr w:type="spellEnd"/>
      <w:r w:rsidRPr="0095782E">
        <w:rPr>
          <w:rFonts w:ascii="Verdana" w:eastAsia="Times New Roman" w:hAnsi="Verdana" w:cs="Times New Roman"/>
          <w:color w:val="161616"/>
          <w:sz w:val="19"/>
          <w:szCs w:val="19"/>
          <w:lang w:eastAsia="sv-SE"/>
        </w:rPr>
        <w:t xml:space="preserve"> av anslutningen till vindkraftparkens jordningsnät. Men det är fortfarande inte lika bra som innan vindkraftsparken installationen och inte heller deras hälsa.</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Detta är inte den enda vindkraftsparken som verkar orsaka allvarliga hälsoproblem för lokalbefolkningen. </w:t>
      </w:r>
      <w:proofErr w:type="spellStart"/>
      <w:r w:rsidRPr="0095782E">
        <w:rPr>
          <w:rFonts w:ascii="Verdana" w:eastAsia="Times New Roman" w:hAnsi="Verdana" w:cs="Times New Roman"/>
          <w:color w:val="161616"/>
          <w:sz w:val="19"/>
          <w:szCs w:val="19"/>
          <w:lang w:eastAsia="sv-SE"/>
        </w:rPr>
        <w:t>Enercon</w:t>
      </w:r>
      <w:proofErr w:type="spellEnd"/>
      <w:r w:rsidRPr="0095782E">
        <w:rPr>
          <w:rFonts w:ascii="Verdana" w:eastAsia="Times New Roman" w:hAnsi="Verdana" w:cs="Times New Roman"/>
          <w:color w:val="161616"/>
          <w:sz w:val="19"/>
          <w:szCs w:val="19"/>
          <w:lang w:eastAsia="sv-SE"/>
        </w:rPr>
        <w:t xml:space="preserve"> E82 verkar inte vara unik i sin design eller problem. Vindkraftverk genererar en sinusvåg med variabel frekvens för att kunna dra fördel av alla vindhastigheter. Nätet fungerar dock bara vid 60Hz, så den variabla frekvensen omvandlas till DC och sedan används en växelriktare för att omvandla DC-signalen till 60 Hz AC. Detta är signalen som sätts på kraftledningen. De flesta växelriktare genererar en extremt "smutsig" signal, som är en 60Hz </w:t>
      </w:r>
      <w:proofErr w:type="spellStart"/>
      <w:r w:rsidRPr="0095782E">
        <w:rPr>
          <w:rFonts w:ascii="Verdana" w:eastAsia="Times New Roman" w:hAnsi="Verdana" w:cs="Times New Roman"/>
          <w:color w:val="161616"/>
          <w:sz w:val="19"/>
          <w:szCs w:val="19"/>
          <w:lang w:eastAsia="sv-SE"/>
        </w:rPr>
        <w:t>vågform</w:t>
      </w:r>
      <w:proofErr w:type="spellEnd"/>
      <w:r w:rsidRPr="0095782E">
        <w:rPr>
          <w:rFonts w:ascii="Verdana" w:eastAsia="Times New Roman" w:hAnsi="Verdana" w:cs="Times New Roman"/>
          <w:color w:val="161616"/>
          <w:sz w:val="19"/>
          <w:szCs w:val="19"/>
          <w:lang w:eastAsia="sv-SE"/>
        </w:rPr>
        <w:t xml:space="preserve"> som är förorenad med många högfrekventa transienter. De tidigare vågformerna är exempel på detta. Människorna i det här huset var så sjuka hemma med vindkraftverken igång att de var tvungna att överge sitt hem och flytta någon annanstans medan de väntade på att problemet skulle åtgärdas.</w:t>
      </w: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Referenser:</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 xml:space="preserve">Havas M, </w:t>
      </w:r>
      <w:proofErr w:type="spellStart"/>
      <w:r w:rsidRPr="0095782E">
        <w:rPr>
          <w:rFonts w:ascii="Verdana" w:eastAsia="Times New Roman" w:hAnsi="Verdana" w:cs="Times New Roman"/>
          <w:color w:val="161616"/>
          <w:sz w:val="19"/>
          <w:szCs w:val="19"/>
          <w:lang w:eastAsia="sv-SE"/>
        </w:rPr>
        <w:t>Olstad</w:t>
      </w:r>
      <w:proofErr w:type="spellEnd"/>
      <w:r w:rsidRPr="0095782E">
        <w:rPr>
          <w:rFonts w:ascii="Verdana" w:eastAsia="Times New Roman" w:hAnsi="Verdana" w:cs="Times New Roman"/>
          <w:color w:val="161616"/>
          <w:sz w:val="19"/>
          <w:szCs w:val="19"/>
          <w:lang w:eastAsia="sv-SE"/>
        </w:rPr>
        <w:t xml:space="preserve"> A. 2008. Kraftkvalitet påverkar lärares välbefinnande och elevers beteende i tre Minnesota-skolor, Science of the Total Environment, juli.</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Havas M. 2006. Elektromagnetisk överkänslighet: biologiska effekter av smutsig elektricitet med tonvikt på diabetes och multipel skleros. </w:t>
      </w:r>
      <w:proofErr w:type="spellStart"/>
      <w:r w:rsidRPr="0095782E">
        <w:rPr>
          <w:rFonts w:ascii="Verdana" w:eastAsia="Times New Roman" w:hAnsi="Verdana" w:cs="Times New Roman"/>
          <w:color w:val="161616"/>
          <w:sz w:val="19"/>
          <w:szCs w:val="19"/>
          <w:lang w:eastAsia="sv-SE"/>
        </w:rPr>
        <w:t>Electromagnetic</w:t>
      </w:r>
      <w:proofErr w:type="spellEnd"/>
      <w:r w:rsidRPr="0095782E">
        <w:rPr>
          <w:rFonts w:ascii="Verdana" w:eastAsia="Times New Roman" w:hAnsi="Verdana" w:cs="Times New Roman"/>
          <w:color w:val="161616"/>
          <w:sz w:val="19"/>
          <w:szCs w:val="19"/>
          <w:lang w:eastAsia="sv-SE"/>
        </w:rPr>
        <w:t xml:space="preserve"> </w:t>
      </w:r>
      <w:proofErr w:type="spellStart"/>
      <w:r w:rsidRPr="0095782E">
        <w:rPr>
          <w:rFonts w:ascii="Verdana" w:eastAsia="Times New Roman" w:hAnsi="Verdana" w:cs="Times New Roman"/>
          <w:color w:val="161616"/>
          <w:sz w:val="19"/>
          <w:szCs w:val="19"/>
          <w:lang w:eastAsia="sv-SE"/>
        </w:rPr>
        <w:t>Biology</w:t>
      </w:r>
      <w:proofErr w:type="spellEnd"/>
      <w:r w:rsidRPr="0095782E">
        <w:rPr>
          <w:rFonts w:ascii="Verdana" w:eastAsia="Times New Roman" w:hAnsi="Verdana" w:cs="Times New Roman"/>
          <w:color w:val="161616"/>
          <w:sz w:val="19"/>
          <w:szCs w:val="19"/>
          <w:lang w:eastAsia="sv-SE"/>
        </w:rPr>
        <w:t xml:space="preserve"> Medicine 25(4):</w:t>
      </w:r>
      <w:proofErr w:type="gramStart"/>
      <w:r w:rsidRPr="0095782E">
        <w:rPr>
          <w:rFonts w:ascii="Verdana" w:eastAsia="Times New Roman" w:hAnsi="Verdana" w:cs="Times New Roman"/>
          <w:color w:val="161616"/>
          <w:sz w:val="19"/>
          <w:szCs w:val="19"/>
          <w:lang w:eastAsia="sv-SE"/>
        </w:rPr>
        <w:t>259-68</w:t>
      </w:r>
      <w:proofErr w:type="gramEnd"/>
      <w:r w:rsidRPr="0095782E">
        <w:rPr>
          <w:rFonts w:ascii="Verdana" w:eastAsia="Times New Roman" w:hAnsi="Verdana" w:cs="Times New Roman"/>
          <w:color w:val="161616"/>
          <w:sz w:val="19"/>
          <w:szCs w:val="19"/>
          <w:lang w:eastAsia="sv-SE"/>
        </w:rPr>
        <w:t>.</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Havas M. 2008. Smutsig elektricitet höjer blodsockret bland elektriskt känsliga diabetiker och kan förklara skör diabetes. </w:t>
      </w:r>
      <w:proofErr w:type="spellStart"/>
      <w:r w:rsidRPr="0095782E">
        <w:rPr>
          <w:rFonts w:ascii="Verdana" w:eastAsia="Times New Roman" w:hAnsi="Verdana" w:cs="Times New Roman"/>
          <w:color w:val="161616"/>
          <w:sz w:val="19"/>
          <w:szCs w:val="19"/>
          <w:lang w:eastAsia="sv-SE"/>
        </w:rPr>
        <w:t>Electromagnetic</w:t>
      </w:r>
      <w:proofErr w:type="spellEnd"/>
      <w:r w:rsidRPr="0095782E">
        <w:rPr>
          <w:rFonts w:ascii="Verdana" w:eastAsia="Times New Roman" w:hAnsi="Verdana" w:cs="Times New Roman"/>
          <w:color w:val="161616"/>
          <w:sz w:val="19"/>
          <w:szCs w:val="19"/>
          <w:lang w:eastAsia="sv-SE"/>
        </w:rPr>
        <w:t xml:space="preserve"> </w:t>
      </w:r>
      <w:proofErr w:type="spellStart"/>
      <w:r w:rsidRPr="0095782E">
        <w:rPr>
          <w:rFonts w:ascii="Verdana" w:eastAsia="Times New Roman" w:hAnsi="Verdana" w:cs="Times New Roman"/>
          <w:color w:val="161616"/>
          <w:sz w:val="19"/>
          <w:szCs w:val="19"/>
          <w:lang w:eastAsia="sv-SE"/>
        </w:rPr>
        <w:t>Biology</w:t>
      </w:r>
      <w:proofErr w:type="spellEnd"/>
      <w:r w:rsidRPr="0095782E">
        <w:rPr>
          <w:rFonts w:ascii="Verdana" w:eastAsia="Times New Roman" w:hAnsi="Verdana" w:cs="Times New Roman"/>
          <w:color w:val="161616"/>
          <w:sz w:val="19"/>
          <w:szCs w:val="19"/>
          <w:lang w:eastAsia="sv-SE"/>
        </w:rPr>
        <w:t xml:space="preserve"> and Medicine, 27:</w:t>
      </w:r>
      <w:proofErr w:type="gramStart"/>
      <w:r w:rsidRPr="0095782E">
        <w:rPr>
          <w:rFonts w:ascii="Verdana" w:eastAsia="Times New Roman" w:hAnsi="Verdana" w:cs="Times New Roman"/>
          <w:color w:val="161616"/>
          <w:sz w:val="19"/>
          <w:szCs w:val="19"/>
          <w:lang w:eastAsia="sv-SE"/>
        </w:rPr>
        <w:t>135-146</w:t>
      </w:r>
      <w:proofErr w:type="gramEnd"/>
      <w:r w:rsidRPr="0095782E">
        <w:rPr>
          <w:rFonts w:ascii="Verdana" w:eastAsia="Times New Roman" w:hAnsi="Verdana" w:cs="Times New Roman"/>
          <w:color w:val="161616"/>
          <w:sz w:val="19"/>
          <w:szCs w:val="19"/>
          <w:lang w:eastAsia="sv-SE"/>
        </w:rPr>
        <w:t>.</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proofErr w:type="spellStart"/>
      <w:r w:rsidRPr="0095782E">
        <w:rPr>
          <w:rFonts w:ascii="Verdana" w:eastAsia="Times New Roman" w:hAnsi="Verdana" w:cs="Times New Roman"/>
          <w:color w:val="161616"/>
          <w:sz w:val="19"/>
          <w:szCs w:val="19"/>
          <w:lang w:eastAsia="sv-SE"/>
        </w:rPr>
        <w:t>Milham</w:t>
      </w:r>
      <w:proofErr w:type="spellEnd"/>
      <w:r w:rsidRPr="0095782E">
        <w:rPr>
          <w:rFonts w:ascii="Verdana" w:eastAsia="Times New Roman" w:hAnsi="Verdana" w:cs="Times New Roman"/>
          <w:color w:val="161616"/>
          <w:sz w:val="19"/>
          <w:szCs w:val="19"/>
          <w:lang w:eastAsia="sv-SE"/>
        </w:rPr>
        <w:t xml:space="preserve"> S, Morgan L. 2008 En ny elektromagnetisk exponeringsmetrik: högfrekventa </w:t>
      </w:r>
      <w:proofErr w:type="spellStart"/>
      <w:r w:rsidRPr="0095782E">
        <w:rPr>
          <w:rFonts w:ascii="Verdana" w:eastAsia="Times New Roman" w:hAnsi="Verdana" w:cs="Times New Roman"/>
          <w:color w:val="161616"/>
          <w:sz w:val="19"/>
          <w:szCs w:val="19"/>
          <w:lang w:eastAsia="sv-SE"/>
        </w:rPr>
        <w:t>spänningstransienter</w:t>
      </w:r>
      <w:proofErr w:type="spellEnd"/>
      <w:r w:rsidRPr="0095782E">
        <w:rPr>
          <w:rFonts w:ascii="Verdana" w:eastAsia="Times New Roman" w:hAnsi="Verdana" w:cs="Times New Roman"/>
          <w:color w:val="161616"/>
          <w:sz w:val="19"/>
          <w:szCs w:val="19"/>
          <w:lang w:eastAsia="sv-SE"/>
        </w:rPr>
        <w:t xml:space="preserve"> associerade med ökad cancerincidens hos lärare i en skola i Kalifornien. </w:t>
      </w:r>
      <w:proofErr w:type="spellStart"/>
      <w:r w:rsidRPr="0095782E">
        <w:rPr>
          <w:rFonts w:ascii="Verdana" w:eastAsia="Times New Roman" w:hAnsi="Verdana" w:cs="Times New Roman"/>
          <w:color w:val="161616"/>
          <w:sz w:val="19"/>
          <w:szCs w:val="19"/>
          <w:lang w:eastAsia="sv-SE"/>
        </w:rPr>
        <w:t>American</w:t>
      </w:r>
      <w:proofErr w:type="spellEnd"/>
      <w:r w:rsidRPr="0095782E">
        <w:rPr>
          <w:rFonts w:ascii="Verdana" w:eastAsia="Times New Roman" w:hAnsi="Verdana" w:cs="Times New Roman"/>
          <w:color w:val="161616"/>
          <w:sz w:val="19"/>
          <w:szCs w:val="19"/>
          <w:lang w:eastAsia="sv-SE"/>
        </w:rPr>
        <w:t xml:space="preserve"> Journal of Industrial Medicine.</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proofErr w:type="spellStart"/>
      <w:r w:rsidRPr="0095782E">
        <w:rPr>
          <w:rFonts w:ascii="Verdana" w:eastAsia="Times New Roman" w:hAnsi="Verdana" w:cs="Times New Roman"/>
          <w:color w:val="161616"/>
          <w:sz w:val="19"/>
          <w:szCs w:val="19"/>
          <w:lang w:eastAsia="sv-SE"/>
        </w:rPr>
        <w:t>Wertheimer</w:t>
      </w:r>
      <w:proofErr w:type="spellEnd"/>
      <w:r w:rsidRPr="0095782E">
        <w:rPr>
          <w:rFonts w:ascii="Verdana" w:eastAsia="Times New Roman" w:hAnsi="Verdana" w:cs="Times New Roman"/>
          <w:color w:val="161616"/>
          <w:sz w:val="19"/>
          <w:szCs w:val="19"/>
          <w:lang w:eastAsia="sv-SE"/>
        </w:rPr>
        <w:t xml:space="preserve"> N, </w:t>
      </w:r>
      <w:proofErr w:type="spellStart"/>
      <w:r w:rsidRPr="0095782E">
        <w:rPr>
          <w:rFonts w:ascii="Verdana" w:eastAsia="Times New Roman" w:hAnsi="Verdana" w:cs="Times New Roman"/>
          <w:color w:val="161616"/>
          <w:sz w:val="19"/>
          <w:szCs w:val="19"/>
          <w:lang w:eastAsia="sv-SE"/>
        </w:rPr>
        <w:t>Leeper</w:t>
      </w:r>
      <w:proofErr w:type="spellEnd"/>
      <w:r w:rsidRPr="0095782E">
        <w:rPr>
          <w:rFonts w:ascii="Verdana" w:eastAsia="Times New Roman" w:hAnsi="Verdana" w:cs="Times New Roman"/>
          <w:color w:val="161616"/>
          <w:sz w:val="19"/>
          <w:szCs w:val="19"/>
          <w:lang w:eastAsia="sv-SE"/>
        </w:rPr>
        <w:t xml:space="preserve"> E. 1979. Elektriska ledningskonfigurationer och barncancer. </w:t>
      </w:r>
      <w:proofErr w:type="spellStart"/>
      <w:r w:rsidRPr="0095782E">
        <w:rPr>
          <w:rFonts w:ascii="Verdana" w:eastAsia="Times New Roman" w:hAnsi="Verdana" w:cs="Times New Roman"/>
          <w:color w:val="161616"/>
          <w:sz w:val="19"/>
          <w:szCs w:val="19"/>
          <w:lang w:eastAsia="sv-SE"/>
        </w:rPr>
        <w:t>Am</w:t>
      </w:r>
      <w:proofErr w:type="spellEnd"/>
      <w:r w:rsidRPr="0095782E">
        <w:rPr>
          <w:rFonts w:ascii="Verdana" w:eastAsia="Times New Roman" w:hAnsi="Verdana" w:cs="Times New Roman"/>
          <w:color w:val="161616"/>
          <w:sz w:val="19"/>
          <w:szCs w:val="19"/>
          <w:lang w:eastAsia="sv-SE"/>
        </w:rPr>
        <w:t xml:space="preserve"> J </w:t>
      </w:r>
      <w:proofErr w:type="spellStart"/>
      <w:r w:rsidRPr="0095782E">
        <w:rPr>
          <w:rFonts w:ascii="Verdana" w:eastAsia="Times New Roman" w:hAnsi="Verdana" w:cs="Times New Roman"/>
          <w:color w:val="161616"/>
          <w:sz w:val="19"/>
          <w:szCs w:val="19"/>
          <w:lang w:eastAsia="sv-SE"/>
        </w:rPr>
        <w:t>Epidemiol</w:t>
      </w:r>
      <w:proofErr w:type="spellEnd"/>
      <w:r w:rsidRPr="0095782E">
        <w:rPr>
          <w:rFonts w:ascii="Verdana" w:eastAsia="Times New Roman" w:hAnsi="Verdana" w:cs="Times New Roman"/>
          <w:color w:val="161616"/>
          <w:sz w:val="19"/>
          <w:szCs w:val="19"/>
          <w:lang w:eastAsia="sv-SE"/>
        </w:rPr>
        <w:t xml:space="preserve"> 109(3):</w:t>
      </w:r>
      <w:proofErr w:type="gramStart"/>
      <w:r w:rsidRPr="0095782E">
        <w:rPr>
          <w:rFonts w:ascii="Verdana" w:eastAsia="Times New Roman" w:hAnsi="Verdana" w:cs="Times New Roman"/>
          <w:color w:val="161616"/>
          <w:sz w:val="19"/>
          <w:szCs w:val="19"/>
          <w:lang w:eastAsia="sv-SE"/>
        </w:rPr>
        <w:t>273-284</w:t>
      </w:r>
      <w:proofErr w:type="gramEnd"/>
      <w:r w:rsidRPr="0095782E">
        <w:rPr>
          <w:rFonts w:ascii="Verdana" w:eastAsia="Times New Roman" w:hAnsi="Verdana" w:cs="Times New Roman"/>
          <w:color w:val="161616"/>
          <w:sz w:val="19"/>
          <w:szCs w:val="19"/>
          <w:lang w:eastAsia="sv-SE"/>
        </w:rPr>
        <w:t>.</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proofErr w:type="spellStart"/>
      <w:r w:rsidRPr="0095782E">
        <w:rPr>
          <w:rFonts w:ascii="Verdana" w:eastAsia="Times New Roman" w:hAnsi="Verdana" w:cs="Times New Roman"/>
          <w:color w:val="161616"/>
          <w:sz w:val="19"/>
          <w:szCs w:val="19"/>
          <w:lang w:eastAsia="sv-SE"/>
        </w:rPr>
        <w:lastRenderedPageBreak/>
        <w:t>Marha</w:t>
      </w:r>
      <w:proofErr w:type="spellEnd"/>
      <w:r w:rsidRPr="0095782E">
        <w:rPr>
          <w:rFonts w:ascii="Verdana" w:eastAsia="Times New Roman" w:hAnsi="Verdana" w:cs="Times New Roman"/>
          <w:color w:val="161616"/>
          <w:sz w:val="19"/>
          <w:szCs w:val="19"/>
          <w:lang w:eastAsia="sv-SE"/>
        </w:rPr>
        <w:t xml:space="preserve"> K, </w:t>
      </w:r>
      <w:proofErr w:type="spellStart"/>
      <w:r w:rsidRPr="0095782E">
        <w:rPr>
          <w:rFonts w:ascii="Verdana" w:eastAsia="Times New Roman" w:hAnsi="Verdana" w:cs="Times New Roman"/>
          <w:color w:val="161616"/>
          <w:sz w:val="19"/>
          <w:szCs w:val="19"/>
          <w:lang w:eastAsia="sv-SE"/>
        </w:rPr>
        <w:t>Musil</w:t>
      </w:r>
      <w:proofErr w:type="spellEnd"/>
      <w:r w:rsidRPr="0095782E">
        <w:rPr>
          <w:rFonts w:ascii="Verdana" w:eastAsia="Times New Roman" w:hAnsi="Verdana" w:cs="Times New Roman"/>
          <w:color w:val="161616"/>
          <w:sz w:val="19"/>
          <w:szCs w:val="19"/>
          <w:lang w:eastAsia="sv-SE"/>
        </w:rPr>
        <w:t xml:space="preserve"> J och </w:t>
      </w:r>
      <w:proofErr w:type="spellStart"/>
      <w:r w:rsidRPr="0095782E">
        <w:rPr>
          <w:rFonts w:ascii="Verdana" w:eastAsia="Times New Roman" w:hAnsi="Verdana" w:cs="Times New Roman"/>
          <w:color w:val="161616"/>
          <w:sz w:val="19"/>
          <w:szCs w:val="19"/>
          <w:lang w:eastAsia="sv-SE"/>
        </w:rPr>
        <w:t>Tuha</w:t>
      </w:r>
      <w:proofErr w:type="spellEnd"/>
      <w:r w:rsidRPr="0095782E">
        <w:rPr>
          <w:rFonts w:ascii="Verdana" w:eastAsia="Times New Roman" w:hAnsi="Verdana" w:cs="Times New Roman"/>
          <w:color w:val="161616"/>
          <w:sz w:val="19"/>
          <w:szCs w:val="19"/>
          <w:lang w:eastAsia="sv-SE"/>
        </w:rPr>
        <w:t xml:space="preserve"> H. Elektromagnetiska fält och livsmiljön. Institutet för industriell hygien och yrkessjukdomar, Prag. San Francisco Press 1971. SBN 911302-13-7</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proofErr w:type="spellStart"/>
      <w:r w:rsidRPr="0095782E">
        <w:rPr>
          <w:rFonts w:ascii="Verdana" w:eastAsia="Times New Roman" w:hAnsi="Verdana" w:cs="Times New Roman"/>
          <w:color w:val="161616"/>
          <w:sz w:val="19"/>
          <w:szCs w:val="19"/>
          <w:lang w:eastAsia="sv-SE"/>
        </w:rPr>
        <w:t>Ozen</w:t>
      </w:r>
      <w:proofErr w:type="spellEnd"/>
      <w:r w:rsidRPr="0095782E">
        <w:rPr>
          <w:rFonts w:ascii="Verdana" w:eastAsia="Times New Roman" w:hAnsi="Verdana" w:cs="Times New Roman"/>
          <w:color w:val="161616"/>
          <w:sz w:val="19"/>
          <w:szCs w:val="19"/>
          <w:lang w:eastAsia="sv-SE"/>
        </w:rPr>
        <w:t xml:space="preserve">, S. 2007. Lågfrekventa </w:t>
      </w:r>
      <w:proofErr w:type="spellStart"/>
      <w:r w:rsidRPr="0095782E">
        <w:rPr>
          <w:rFonts w:ascii="Verdana" w:eastAsia="Times New Roman" w:hAnsi="Verdana" w:cs="Times New Roman"/>
          <w:color w:val="161616"/>
          <w:sz w:val="19"/>
          <w:szCs w:val="19"/>
          <w:lang w:eastAsia="sv-SE"/>
        </w:rPr>
        <w:t>transienta</w:t>
      </w:r>
      <w:proofErr w:type="spellEnd"/>
      <w:r w:rsidRPr="0095782E">
        <w:rPr>
          <w:rFonts w:ascii="Verdana" w:eastAsia="Times New Roman" w:hAnsi="Verdana" w:cs="Times New Roman"/>
          <w:color w:val="161616"/>
          <w:sz w:val="19"/>
          <w:szCs w:val="19"/>
          <w:lang w:eastAsia="sv-SE"/>
        </w:rPr>
        <w:t xml:space="preserve"> elektriska och magnetiska fältkopplingar till barnkroppen, strålskyddsdosimetri (2007), s. </w:t>
      </w:r>
      <w:proofErr w:type="gramStart"/>
      <w:r w:rsidRPr="0095782E">
        <w:rPr>
          <w:rFonts w:ascii="Verdana" w:eastAsia="Times New Roman" w:hAnsi="Verdana" w:cs="Times New Roman"/>
          <w:color w:val="161616"/>
          <w:sz w:val="19"/>
          <w:szCs w:val="19"/>
          <w:lang w:eastAsia="sv-SE"/>
        </w:rPr>
        <w:t>1-6</w:t>
      </w:r>
      <w:proofErr w:type="gramEnd"/>
      <w:r w:rsidRPr="0095782E">
        <w:rPr>
          <w:rFonts w:ascii="Verdana" w:eastAsia="Times New Roman" w:hAnsi="Verdana" w:cs="Times New Roman"/>
          <w:color w:val="161616"/>
          <w:sz w:val="19"/>
          <w:szCs w:val="19"/>
          <w:lang w:eastAsia="sv-SE"/>
        </w:rPr>
        <w:t>.</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proofErr w:type="spellStart"/>
      <w:r w:rsidRPr="0095782E">
        <w:rPr>
          <w:rFonts w:ascii="Verdana" w:eastAsia="Times New Roman" w:hAnsi="Verdana" w:cs="Times New Roman"/>
          <w:color w:val="161616"/>
          <w:sz w:val="19"/>
          <w:szCs w:val="19"/>
          <w:lang w:eastAsia="sv-SE"/>
        </w:rPr>
        <w:t>Vignati</w:t>
      </w:r>
      <w:proofErr w:type="spellEnd"/>
      <w:r w:rsidRPr="0095782E">
        <w:rPr>
          <w:rFonts w:ascii="Verdana" w:eastAsia="Times New Roman" w:hAnsi="Verdana" w:cs="Times New Roman"/>
          <w:color w:val="161616"/>
          <w:sz w:val="19"/>
          <w:szCs w:val="19"/>
          <w:lang w:eastAsia="sv-SE"/>
        </w:rPr>
        <w:t>, M. och L. Giuliani, 1997. Radiofrekvensexponering nära högspänningsledningar. </w:t>
      </w:r>
      <w:proofErr w:type="spellStart"/>
      <w:r w:rsidRPr="0095782E">
        <w:rPr>
          <w:rFonts w:ascii="Verdana" w:eastAsia="Times New Roman" w:hAnsi="Verdana" w:cs="Times New Roman"/>
          <w:color w:val="161616"/>
          <w:sz w:val="19"/>
          <w:szCs w:val="19"/>
          <w:lang w:eastAsia="sv-SE"/>
        </w:rPr>
        <w:t>Environ</w:t>
      </w:r>
      <w:proofErr w:type="spellEnd"/>
      <w:r w:rsidRPr="0095782E">
        <w:rPr>
          <w:rFonts w:ascii="Verdana" w:eastAsia="Times New Roman" w:hAnsi="Verdana" w:cs="Times New Roman"/>
          <w:color w:val="161616"/>
          <w:sz w:val="19"/>
          <w:szCs w:val="19"/>
          <w:lang w:eastAsia="sv-SE"/>
        </w:rPr>
        <w:t xml:space="preserve"> Health </w:t>
      </w:r>
      <w:proofErr w:type="spellStart"/>
      <w:r w:rsidRPr="0095782E">
        <w:rPr>
          <w:rFonts w:ascii="Verdana" w:eastAsia="Times New Roman" w:hAnsi="Verdana" w:cs="Times New Roman"/>
          <w:color w:val="161616"/>
          <w:sz w:val="19"/>
          <w:szCs w:val="19"/>
          <w:lang w:eastAsia="sv-SE"/>
        </w:rPr>
        <w:t>Perspect</w:t>
      </w:r>
      <w:proofErr w:type="spellEnd"/>
      <w:r w:rsidRPr="0095782E">
        <w:rPr>
          <w:rFonts w:ascii="Verdana" w:eastAsia="Times New Roman" w:hAnsi="Verdana" w:cs="Times New Roman"/>
          <w:color w:val="161616"/>
          <w:sz w:val="19"/>
          <w:szCs w:val="19"/>
          <w:lang w:eastAsia="sv-SE"/>
        </w:rPr>
        <w:t xml:space="preserve"> 105(</w:t>
      </w:r>
      <w:proofErr w:type="spellStart"/>
      <w:r w:rsidRPr="0095782E">
        <w:rPr>
          <w:rFonts w:ascii="Verdana" w:eastAsia="Times New Roman" w:hAnsi="Verdana" w:cs="Times New Roman"/>
          <w:color w:val="161616"/>
          <w:sz w:val="19"/>
          <w:szCs w:val="19"/>
          <w:lang w:eastAsia="sv-SE"/>
        </w:rPr>
        <w:t>Suppl</w:t>
      </w:r>
      <w:proofErr w:type="spellEnd"/>
      <w:r w:rsidRPr="0095782E">
        <w:rPr>
          <w:rFonts w:ascii="Verdana" w:eastAsia="Times New Roman" w:hAnsi="Verdana" w:cs="Times New Roman"/>
          <w:color w:val="161616"/>
          <w:sz w:val="19"/>
          <w:szCs w:val="19"/>
          <w:lang w:eastAsia="sv-SE"/>
        </w:rPr>
        <w:t xml:space="preserve"> 6):</w:t>
      </w:r>
      <w:proofErr w:type="gramStart"/>
      <w:r w:rsidRPr="0095782E">
        <w:rPr>
          <w:rFonts w:ascii="Verdana" w:eastAsia="Times New Roman" w:hAnsi="Verdana" w:cs="Times New Roman"/>
          <w:color w:val="161616"/>
          <w:sz w:val="19"/>
          <w:szCs w:val="19"/>
          <w:lang w:eastAsia="sv-SE"/>
        </w:rPr>
        <w:t>1569-1573</w:t>
      </w:r>
      <w:proofErr w:type="gramEnd"/>
      <w:r w:rsidRPr="0095782E">
        <w:rPr>
          <w:rFonts w:ascii="Verdana" w:eastAsia="Times New Roman" w:hAnsi="Verdana" w:cs="Times New Roman"/>
          <w:color w:val="161616"/>
          <w:sz w:val="19"/>
          <w:szCs w:val="19"/>
          <w:lang w:eastAsia="sv-SE"/>
        </w:rPr>
        <w:t xml:space="preserve"> (1997)</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val="en-US" w:eastAsia="sv-SE"/>
        </w:rPr>
      </w:pPr>
      <w:r w:rsidRPr="0095782E">
        <w:rPr>
          <w:rFonts w:ascii="Verdana" w:eastAsia="Times New Roman" w:hAnsi="Verdana" w:cs="Times New Roman"/>
          <w:color w:val="161616"/>
          <w:sz w:val="19"/>
          <w:szCs w:val="19"/>
          <w:lang w:val="en-US" w:eastAsia="sv-SE"/>
        </w:rPr>
        <w:t xml:space="preserve">Hillman D. Relationship of Electric Power Quality to Milk Production of Dairy Herds, 2003 American Society of Agricultural Engineers Annual International Meeting, 27-30 </w:t>
      </w:r>
      <w:proofErr w:type="spellStart"/>
      <w:r w:rsidRPr="0095782E">
        <w:rPr>
          <w:rFonts w:ascii="Verdana" w:eastAsia="Times New Roman" w:hAnsi="Verdana" w:cs="Times New Roman"/>
          <w:color w:val="161616"/>
          <w:sz w:val="19"/>
          <w:szCs w:val="19"/>
          <w:lang w:val="en-US" w:eastAsia="sv-SE"/>
        </w:rPr>
        <w:t>juli</w:t>
      </w:r>
      <w:proofErr w:type="spellEnd"/>
      <w:r w:rsidRPr="0095782E">
        <w:rPr>
          <w:rFonts w:ascii="Verdana" w:eastAsia="Times New Roman" w:hAnsi="Verdana" w:cs="Times New Roman"/>
          <w:color w:val="161616"/>
          <w:sz w:val="19"/>
          <w:szCs w:val="19"/>
          <w:lang w:val="en-US" w:eastAsia="sv-SE"/>
        </w:rPr>
        <w:t xml:space="preserve"> 2003, Las Vegas, Nevada, USA, </w:t>
      </w:r>
      <w:proofErr w:type="spellStart"/>
      <w:r w:rsidRPr="0095782E">
        <w:rPr>
          <w:rFonts w:ascii="Verdana" w:eastAsia="Times New Roman" w:hAnsi="Verdana" w:cs="Times New Roman"/>
          <w:color w:val="161616"/>
          <w:sz w:val="19"/>
          <w:szCs w:val="19"/>
          <w:lang w:val="en-US" w:eastAsia="sv-SE"/>
        </w:rPr>
        <w:t>pappersnummer</w:t>
      </w:r>
      <w:proofErr w:type="spellEnd"/>
      <w:r w:rsidRPr="0095782E">
        <w:rPr>
          <w:rFonts w:ascii="Verdana" w:eastAsia="Times New Roman" w:hAnsi="Verdana" w:cs="Times New Roman"/>
          <w:color w:val="161616"/>
          <w:sz w:val="19"/>
          <w:szCs w:val="19"/>
          <w:lang w:val="en-US" w:eastAsia="sv-SE"/>
        </w:rPr>
        <w:t>: 033116</w:t>
      </w:r>
    </w:p>
    <w:p w:rsidR="0095782E" w:rsidRPr="0095782E" w:rsidRDefault="0095782E" w:rsidP="0095782E">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95782E">
        <w:rPr>
          <w:rFonts w:ascii="Verdana" w:eastAsia="Times New Roman" w:hAnsi="Verdana" w:cs="Times New Roman"/>
          <w:color w:val="161616"/>
          <w:sz w:val="19"/>
          <w:szCs w:val="19"/>
          <w:lang w:eastAsia="sv-SE"/>
        </w:rPr>
        <w:t>Rogers DM 2006. BC Hydro handlar med jordspänningen från gården. september.</w:t>
      </w:r>
    </w:p>
    <w:p w:rsidR="0095782E" w:rsidRDefault="0095782E" w:rsidP="0095782E">
      <w:pPr>
        <w:shd w:val="clear" w:color="auto" w:fill="FFFFFF"/>
        <w:spacing w:before="240" w:after="240"/>
        <w:rPr>
          <w:rFonts w:ascii="Verdana" w:eastAsia="Times New Roman" w:hAnsi="Verdana" w:cs="Times New Roman"/>
          <w:color w:val="161616"/>
          <w:sz w:val="19"/>
          <w:szCs w:val="19"/>
          <w:lang w:eastAsia="sv-SE"/>
        </w:rPr>
      </w:pPr>
    </w:p>
    <w:p w:rsidR="0095782E" w:rsidRDefault="0095782E" w:rsidP="0095782E">
      <w:pPr>
        <w:shd w:val="clear" w:color="auto" w:fill="FFFFFF"/>
        <w:spacing w:before="240" w:after="240"/>
        <w:rPr>
          <w:rFonts w:ascii="Verdana" w:eastAsia="Times New Roman" w:hAnsi="Verdana" w:cs="Times New Roman"/>
          <w:color w:val="161616"/>
          <w:sz w:val="19"/>
          <w:szCs w:val="19"/>
          <w:lang w:eastAsia="sv-SE"/>
        </w:rPr>
      </w:pPr>
      <w:bookmarkStart w:id="0" w:name="_GoBack"/>
      <w:bookmarkEnd w:id="0"/>
      <w:r w:rsidRPr="0095782E">
        <w:rPr>
          <w:rFonts w:ascii="Verdana" w:eastAsia="Times New Roman" w:hAnsi="Verdana" w:cs="Times New Roman"/>
          <w:color w:val="161616"/>
          <w:sz w:val="19"/>
          <w:szCs w:val="19"/>
          <w:lang w:eastAsia="sv-SE"/>
        </w:rPr>
        <w:t>Det enda kända botemedlet mot radiovågssjuka är att sluta utsättas för höga frekvenser.</w:t>
      </w:r>
    </w:p>
    <w:p w:rsidR="0095782E" w:rsidRDefault="0095782E" w:rsidP="0095782E">
      <w:pPr>
        <w:shd w:val="clear" w:color="auto" w:fill="FFFFFF"/>
        <w:spacing w:before="240" w:after="240"/>
        <w:rPr>
          <w:rFonts w:ascii="Verdana" w:eastAsia="Times New Roman" w:hAnsi="Verdana" w:cs="Times New Roman"/>
          <w:color w:val="161616"/>
          <w:sz w:val="19"/>
          <w:szCs w:val="19"/>
          <w:lang w:eastAsia="sv-SE"/>
        </w:rPr>
      </w:pPr>
    </w:p>
    <w:p w:rsid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Pr>
          <w:rFonts w:ascii="Verdana" w:eastAsia="Times New Roman" w:hAnsi="Verdana" w:cs="Times New Roman"/>
          <w:color w:val="161616"/>
          <w:sz w:val="19"/>
          <w:szCs w:val="19"/>
          <w:lang w:eastAsia="sv-SE"/>
        </w:rPr>
        <w:t xml:space="preserve">Ovanstående hämtat från </w:t>
      </w:r>
      <w:hyperlink r:id="rId9" w:history="1">
        <w:r w:rsidRPr="00601079">
          <w:rPr>
            <w:rStyle w:val="Hyperlnk"/>
            <w:rFonts w:ascii="Verdana" w:eastAsia="Times New Roman" w:hAnsi="Verdana" w:cs="Times New Roman"/>
            <w:sz w:val="19"/>
            <w:szCs w:val="19"/>
            <w:lang w:eastAsia="sv-SE"/>
          </w:rPr>
          <w:t>https://cellphonetaskforce.org/wind-turbines/</w:t>
        </w:r>
      </w:hyperlink>
      <w:r>
        <w:rPr>
          <w:rFonts w:ascii="Verdana" w:eastAsia="Times New Roman" w:hAnsi="Verdana" w:cs="Times New Roman"/>
          <w:color w:val="161616"/>
          <w:sz w:val="19"/>
          <w:szCs w:val="19"/>
          <w:lang w:eastAsia="sv-SE"/>
        </w:rPr>
        <w:t xml:space="preserve"> </w:t>
      </w:r>
    </w:p>
    <w:p w:rsidR="0095782E" w:rsidRDefault="0095782E" w:rsidP="0095782E">
      <w:pPr>
        <w:shd w:val="clear" w:color="auto" w:fill="FFFFFF"/>
        <w:spacing w:before="240" w:after="240"/>
        <w:rPr>
          <w:rFonts w:ascii="Verdana" w:eastAsia="Times New Roman" w:hAnsi="Verdana" w:cs="Times New Roman"/>
          <w:color w:val="161616"/>
          <w:sz w:val="19"/>
          <w:szCs w:val="19"/>
          <w:lang w:eastAsia="sv-SE"/>
        </w:rPr>
      </w:pPr>
    </w:p>
    <w:p w:rsidR="0095782E" w:rsidRDefault="0095782E" w:rsidP="0095782E">
      <w:pPr>
        <w:shd w:val="clear" w:color="auto" w:fill="FFFFFF"/>
        <w:spacing w:before="240" w:after="240"/>
        <w:rPr>
          <w:rFonts w:ascii="Verdana" w:eastAsia="Times New Roman" w:hAnsi="Verdana" w:cs="Times New Roman"/>
          <w:color w:val="161616"/>
          <w:sz w:val="19"/>
          <w:szCs w:val="19"/>
          <w:lang w:eastAsia="sv-SE"/>
        </w:rPr>
      </w:pPr>
    </w:p>
    <w:p w:rsidR="0095782E" w:rsidRPr="0095782E" w:rsidRDefault="0095782E" w:rsidP="0095782E">
      <w:pPr>
        <w:shd w:val="clear" w:color="auto" w:fill="FFFFFF"/>
        <w:spacing w:before="240" w:after="240"/>
        <w:rPr>
          <w:rFonts w:ascii="Verdana" w:eastAsia="Times New Roman" w:hAnsi="Verdana" w:cs="Times New Roman"/>
          <w:color w:val="161616"/>
          <w:sz w:val="19"/>
          <w:szCs w:val="19"/>
          <w:lang w:eastAsia="sv-SE"/>
        </w:rPr>
      </w:pPr>
      <w:r>
        <w:rPr>
          <w:rFonts w:ascii="Verdana" w:eastAsia="Times New Roman" w:hAnsi="Verdana" w:cs="Times New Roman"/>
          <w:color w:val="161616"/>
          <w:sz w:val="19"/>
          <w:szCs w:val="19"/>
          <w:lang w:eastAsia="sv-SE"/>
        </w:rPr>
        <w:t>Översättning till svenska av Kalle Hellberg.</w:t>
      </w:r>
    </w:p>
    <w:p w:rsidR="004D72AC" w:rsidRDefault="004D72AC"/>
    <w:sectPr w:rsidR="004D72AC" w:rsidSect="0095782E">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6213"/>
    <w:multiLevelType w:val="multilevel"/>
    <w:tmpl w:val="7320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2E"/>
    <w:rsid w:val="004D72AC"/>
    <w:rsid w:val="0095782E"/>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5B13"/>
  <w15:chartTrackingRefBased/>
  <w15:docId w15:val="{38866762-F64A-4E52-83D8-0468C68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782E"/>
    <w:rPr>
      <w:color w:val="0563C1" w:themeColor="hyperlink"/>
      <w:u w:val="single"/>
    </w:rPr>
  </w:style>
  <w:style w:type="character" w:styleId="Olstomnmnande">
    <w:name w:val="Unresolved Mention"/>
    <w:basedOn w:val="Standardstycketeckensnitt"/>
    <w:uiPriority w:val="99"/>
    <w:semiHidden/>
    <w:unhideWhenUsed/>
    <w:rsid w:val="0095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ellphonetaskforce.org/wp-content/uploads/2011/07/wind-farm.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llphonetaskforce.org/wind-turbin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965</Words>
  <Characters>5118</Characters>
  <Application>Microsoft Office Word</Application>
  <DocSecurity>0</DocSecurity>
  <Lines>42</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2023-06-22T09:43:00Z</dcterms:created>
  <dcterms:modified xsi:type="dcterms:W3CDTF">2023-06-22T09:52:00Z</dcterms:modified>
</cp:coreProperties>
</file>