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E1" w:rsidRPr="00F54DE1" w:rsidRDefault="00F54DE1" w:rsidP="00F54DE1">
      <w:pPr>
        <w:shd w:val="clear" w:color="auto" w:fill="FFFFFF"/>
        <w:outlineLvl w:val="0"/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</w:pPr>
      <w:r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>NEW MEXICANS</w:t>
      </w:r>
      <w:r w:rsidRPr="00F54DE1"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 xml:space="preserve"> f</w:t>
      </w:r>
      <w:r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>o</w:t>
      </w:r>
      <w:bookmarkStart w:id="0" w:name="_GoBack"/>
      <w:bookmarkEnd w:id="0"/>
      <w:r w:rsidRPr="00F54DE1"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 xml:space="preserve">r </w:t>
      </w:r>
      <w:proofErr w:type="spellStart"/>
      <w:r w:rsidRPr="00F54DE1"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>Utility</w:t>
      </w:r>
      <w:proofErr w:type="spellEnd"/>
      <w:r w:rsidRPr="00F54DE1"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 xml:space="preserve"> </w:t>
      </w:r>
      <w:proofErr w:type="spellStart"/>
      <w:r w:rsidRPr="00F54DE1">
        <w:rPr>
          <w:rFonts w:ascii="Tahoma" w:eastAsia="Times New Roman" w:hAnsi="Tahoma" w:cs="Tahoma"/>
          <w:b/>
          <w:bCs/>
          <w:color w:val="1D3545"/>
          <w:spacing w:val="43"/>
          <w:kern w:val="36"/>
          <w:sz w:val="30"/>
          <w:szCs w:val="30"/>
          <w:lang w:eastAsia="sv-SE"/>
        </w:rPr>
        <w:t>Safety</w:t>
      </w:r>
      <w:proofErr w:type="spellEnd"/>
    </w:p>
    <w:p w:rsidR="00F54DE1" w:rsidRPr="00F54DE1" w:rsidRDefault="00F54DE1" w:rsidP="00F54DE1">
      <w:pPr>
        <w:shd w:val="clear" w:color="auto" w:fill="FFFFFF"/>
        <w:spacing w:before="240" w:after="240"/>
        <w:outlineLvl w:val="4"/>
        <w:rPr>
          <w:rFonts w:ascii="Verdana" w:eastAsia="Times New Roman" w:hAnsi="Verdana" w:cs="Times New Roman"/>
          <w:color w:val="161616"/>
          <w:sz w:val="23"/>
          <w:szCs w:val="23"/>
          <w:lang w:eastAsia="sv-SE"/>
        </w:rPr>
      </w:pPr>
      <w:r w:rsidRPr="00F54DE1">
        <w:rPr>
          <w:rFonts w:ascii="Verdana" w:eastAsia="Times New Roman" w:hAnsi="Verdana" w:cs="Times New Roman"/>
          <w:b/>
          <w:bCs/>
          <w:color w:val="161616"/>
          <w:sz w:val="23"/>
          <w:szCs w:val="23"/>
          <w:lang w:eastAsia="sv-SE"/>
        </w:rPr>
        <w:t>Nuvarande situation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New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Mexicans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for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Utility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Safety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(NMUS) har framgångsrikt motsatt sig smarta mätare i delstaten New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Mexico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av hälso- och miljöskäl sedan 2016. Som ett resultat har många av New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Mexicos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städer och städer, inklusive Albuquerque, Santa Fe, Silver City,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Deming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Rio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Rancho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Belen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Alamogordo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Tularosa,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Ruidoso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Los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Ranchos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Las Vegas,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Tirjeras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Madrid,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Tesuque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Galisteo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Pinos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Altos,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Tijeras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Cochiti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Lake och på andra ställen har inga smarta mätare. New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Mexico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är en av de sista delstaterna i USA där de flesta av befolkningen inte har smarta mätare.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Den 3 oktober 2022 lämnade Public Service Company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of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New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Mexico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(PNM) in sin tredje ansökan om smarta mätare till New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Mexico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Public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Regulation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Commission (NMPRC). </w:t>
      </w:r>
      <w:proofErr w:type="gram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2016-2017</w:t>
      </w:r>
      <w:proofErr w:type="gram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hjälpte NMUS till att besegra PNM:s första applikation för smarta mätare. 2020 hjälpte NMUS till att besegra PNM:s applikation för en provinstallation av smarta mätare.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PNM:s tredje ansökan för smarta mätare, </w:t>
      </w:r>
      <w:proofErr w:type="spell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Cast</w:t>
      </w:r>
      <w:proofErr w:type="spell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 xml:space="preserve"> nr. </w:t>
      </w:r>
      <w:proofErr w:type="gramStart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22-00058</w:t>
      </w:r>
      <w:proofErr w:type="gramEnd"/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-UT, är för närvarande under behandling hos NMPRC. Till skillnad från i de tidigare två fallen med smarta mätare har den nya hörselgranskaren förbjudit NMUS att presentera bevis på skada på hälsa eller miljö.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b/>
          <w:bCs/>
          <w:color w:val="161616"/>
          <w:sz w:val="19"/>
          <w:szCs w:val="19"/>
          <w:lang w:eastAsia="sv-SE"/>
        </w:rPr>
        <w:t xml:space="preserve">NMPRC </w:t>
      </w:r>
      <w:proofErr w:type="spellStart"/>
      <w:r w:rsidRPr="00F54DE1">
        <w:rPr>
          <w:rFonts w:ascii="Verdana" w:eastAsia="Times New Roman" w:hAnsi="Verdana" w:cs="Times New Roman"/>
          <w:b/>
          <w:bCs/>
          <w:color w:val="161616"/>
          <w:sz w:val="19"/>
          <w:szCs w:val="19"/>
          <w:lang w:eastAsia="sv-SE"/>
        </w:rPr>
        <w:t>Proceedings</w:t>
      </w:r>
      <w:proofErr w:type="spellEnd"/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Den 17 mars 2023 höll NMPRC en offentlig utfrågning och hörde fem timmars muntligt vittnesmål från en upprörd allmänhet, alla utom en som motsatte sig smarta mätare av hälso- och miljöskäl. Här är videon från denna utfrågning: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hyperlink r:id="rId4" w:history="1">
        <w:r w:rsidRPr="00F54DE1">
          <w:rPr>
            <w:rFonts w:ascii="Verdana" w:eastAsia="Times New Roman" w:hAnsi="Verdana" w:cs="Times New Roman"/>
            <w:color w:val="135B91"/>
            <w:sz w:val="19"/>
            <w:szCs w:val="19"/>
            <w:u w:val="single"/>
            <w:lang w:eastAsia="sv-SE"/>
          </w:rPr>
          <w:t>https://www.youtube.com/watch?v=DZGkE-qKkbU</w:t>
        </w:r>
      </w:hyperlink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Dokumentet för det här fallet innehåller också 431 skriftliga kommentarer som lämnats av allmänheten, som vittnar om allvarliga skador, dödsfall, hemlöshet och miljöförstöring orsakad av smarta mätare: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hyperlink r:id="rId5" w:history="1">
        <w:r w:rsidRPr="00F54DE1">
          <w:rPr>
            <w:rFonts w:ascii="Verdana" w:eastAsia="Times New Roman" w:hAnsi="Verdana" w:cs="Times New Roman"/>
            <w:color w:val="135B91"/>
            <w:sz w:val="19"/>
            <w:szCs w:val="19"/>
            <w:u w:val="single"/>
            <w:lang w:eastAsia="sv-SE"/>
          </w:rPr>
          <w:t>https://cellphonetaskforce.org/wp-content/uploads/2024/06/public-comments-as-of-5-25-24.pdf</w:t>
        </w:r>
      </w:hyperlink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Mellan den 20 och 24 mars höll NMPRC bevisförhör, vilket olagligt uteslöt alla bevis relaterade till hälsa eller miljö. Den 20 april 2023 lämnade alla parter i ärendet in sina inledande skrivelser. Här är den första informationen som lämnats in av NMUS: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hyperlink r:id="rId6" w:history="1">
        <w:r w:rsidRPr="00F54DE1">
          <w:rPr>
            <w:rFonts w:ascii="Verdana" w:eastAsia="Times New Roman" w:hAnsi="Verdana" w:cs="Times New Roman"/>
            <w:color w:val="135B91"/>
            <w:sz w:val="19"/>
            <w:szCs w:val="19"/>
            <w:u w:val="single"/>
            <w:lang w:eastAsia="sv-SE"/>
          </w:rPr>
          <w:t>https://cellphonetaskforce.org/wp-content/uploads/2023/04/NMUS-Brief-in-Chief.pdf</w:t>
        </w:r>
      </w:hyperlink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r w:rsidRPr="00F54DE1"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  <w:t>Den 23, 24 och 30 april höll NMPRC fler utfrågningar, denna gång om den kostnads-nyttoanalys som PNM beordrades att genomföra. Kostnader för hälsa eller miljö exkluderades. Den 11 juni lämnade parterna in skrivelser om dessa förhör. Här är kortfattat från NMUS om kostnads-nyttoanalysen:</w:t>
      </w:r>
    </w:p>
    <w:p w:rsidR="00F54DE1" w:rsidRPr="00F54DE1" w:rsidRDefault="00F54DE1" w:rsidP="00F54DE1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161616"/>
          <w:sz w:val="19"/>
          <w:szCs w:val="19"/>
          <w:lang w:eastAsia="sv-SE"/>
        </w:rPr>
      </w:pPr>
      <w:hyperlink r:id="rId7" w:history="1">
        <w:r w:rsidRPr="00F54DE1">
          <w:rPr>
            <w:rFonts w:ascii="Verdana" w:eastAsia="Times New Roman" w:hAnsi="Verdana" w:cs="Times New Roman"/>
            <w:color w:val="135B91"/>
            <w:sz w:val="19"/>
            <w:szCs w:val="19"/>
            <w:u w:val="single"/>
            <w:lang w:eastAsia="sv-SE"/>
          </w:rPr>
          <w:t>https://cellphonetaskforce.org/wp-content/uploads/2024/06/22-00058-UT-2024-06-11-NMUS-initial-brief-on-PNMs-CBA-2.pdf</w:t>
        </w:r>
      </w:hyperlink>
    </w:p>
    <w:p w:rsidR="004D72AC" w:rsidRDefault="004D72AC"/>
    <w:sectPr w:rsidR="004D72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E1"/>
    <w:rsid w:val="0022711B"/>
    <w:rsid w:val="004D72AC"/>
    <w:rsid w:val="00F31F31"/>
    <w:rsid w:val="00F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ABD7"/>
  <w15:chartTrackingRefBased/>
  <w15:docId w15:val="{1BC74DC9-354C-4715-B633-67C3435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qFormat/>
    <w:rsid w:val="0022711B"/>
    <w:pPr>
      <w:spacing w:before="100" w:beforeAutospacing="1" w:after="100" w:afterAutospacing="1"/>
    </w:pPr>
    <w:rPr>
      <w:rFonts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llphonetaskforce.org/wp-content/uploads/2024/06/22-00058-UT-2024-06-11-NMUS-initial-brief-on-PNMs-CBA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lphonetaskforce.org/wp-content/uploads/2023/04/NMUS-Brief-in-Chief.pdf" TargetMode="External"/><Relationship Id="rId5" Type="http://schemas.openxmlformats.org/officeDocument/2006/relationships/hyperlink" Target="https://cellphonetaskforce.org/wp-content/uploads/2024/06/public-comments-as-of-5-25-24.pdf" TargetMode="External"/><Relationship Id="rId4" Type="http://schemas.openxmlformats.org/officeDocument/2006/relationships/hyperlink" Target="https://www.youtube.com/watch?v=DZGkE-qKkb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Kalle</cp:lastModifiedBy>
  <cp:revision>1</cp:revision>
  <dcterms:created xsi:type="dcterms:W3CDTF">2024-06-15T15:40:00Z</dcterms:created>
  <dcterms:modified xsi:type="dcterms:W3CDTF">2024-06-15T15:42:00Z</dcterms:modified>
</cp:coreProperties>
</file>